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color w:val="000000"/>
        </w:rPr>
        <w:t>EBA-Leitlinien-Landkarte: Pflege- und Änderungsblatt</w:t>
      </w:r>
    </w:p>
    <w:p>
      <w:pPr>
        <w:ind w:right="1800"/>
      </w:pPr>
      <w:r>
        <w:rPr>
          <w:rFonts w:ascii="Arial" w:hAnsi="Arial"/>
        </w:rPr>
        <w:t>Version der Vorlage: 11.09.2026</w:t>
      </w:r>
    </w:p>
    <w:p>
      <w:pPr>
        <w:pStyle w:val="Heading1"/>
      </w:pPr>
      <w:r>
        <w:rPr>
          <w:rFonts w:ascii="Arial" w:hAnsi="Arial"/>
          <w:color w:val="000000"/>
        </w:rPr>
        <w:t>1. Betrachtungsrahmen</w:t>
      </w:r>
    </w:p>
    <w:p>
      <w:pPr>
        <w:ind w:right="1800"/>
      </w:pPr>
      <w:r>
        <w:rPr>
          <w:rFonts w:ascii="Arial" w:hAnsi="Arial"/>
        </w:rPr>
        <w:t>Rechtsträger: [eintragen]</w:t>
        <w:br/>
        <w:t>Erlaubnis / Aufsicht: [eintragen]</w:t>
        <w:br/>
        <w:t>Einzel- oder Gruppenebene: [eintragen]</w:t>
        <w:br/>
        <w:t>Verantwortliche Funktion: [eintragen]</w:t>
        <w:br/>
        <w:t>Bewertungsstichtag: [eintragen]</w:t>
        <w:br/>
        <w:t>Nächste planmäßige Prüfung: [eintragen]</w:t>
      </w:r>
    </w:p>
    <w:p>
      <w:pPr>
        <w:ind w:right="1800"/>
      </w:pPr>
      <w:r>
        <w:rPr>
          <w:rFonts w:ascii="Arial" w:hAnsi="Arial"/>
        </w:rPr>
        <w:t>Die Auswahl unten enthält die acht in MaRisk AT 1 Tz. 2 ausdrücklich genannten Leitlinien. Ihr gemeinsamer deutscher Umsetzungsstand ist das Rundschreiben 06/2026 vom 30.06.2026. Es handelt sich nicht um eine vollständige Rechtsinventur. Einzelne zusätzliche EBA-Anwendungsdaten und Übergänge werden je Dokument anhand der amtlichen Veröffentlichung eingetragen.</w:t>
      </w:r>
    </w:p>
    <w:p>
      <w:pPr>
        <w:pStyle w:val="Heading1"/>
      </w:pPr>
      <w:r>
        <w:rPr>
          <w:rFonts w:ascii="Arial" w:hAnsi="Arial"/>
          <w:color w:val="000000"/>
        </w:rPr>
        <w:t>2. Startbestand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3092"/>
        <w:gridCol w:w="3795"/>
        <w:gridCol w:w="2951"/>
        <w:gridCol w:w="2108"/>
        <w:gridCol w:w="2108"/>
      </w:tblGrid>
      <w:tr>
        <w:trPr>
          <w:cantSplit/>
          <w:tblHeader w:val="true"/>
        </w:trPr>
        <w:tc>
          <w:tcPr>
            <w:tcW w:type="dxa" w:w="3092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Leitlinie</w:t>
            </w:r>
          </w:p>
        </w:tc>
        <w:tc>
          <w:tcPr>
            <w:tcW w:type="dxa" w:w="3795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Thema</w:t>
            </w:r>
          </w:p>
        </w:tc>
        <w:tc>
          <w:tcPr>
            <w:tcW w:type="dxa" w:w="2951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Deutscher Umsetzungsanker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Verantwortlich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Nächste Prüfung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EBA/GL/2018/04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Stresstests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MaRisk 06/2026, AT 1.2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EBA/GL/2018/06</w:t>
            </w:r>
          </w:p>
        </w:tc>
        <w:tc>
          <w:tcPr>
            <w:tcW w:type="dxa" w:w="3795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Notleidende und gestundete Risikopositionen</w:t>
            </w:r>
          </w:p>
        </w:tc>
        <w:tc>
          <w:tcPr>
            <w:tcW w:type="dxa" w:w="295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MaRisk 06/2026, AT 1.2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EBA/GL/2019/02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Auslagerungen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MaRisk 06/2026, AT 1.2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EBA/GL/2020/06</w:t>
            </w:r>
          </w:p>
        </w:tc>
        <w:tc>
          <w:tcPr>
            <w:tcW w:type="dxa" w:w="3795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Kreditvergabe und Überwachung</w:t>
            </w:r>
          </w:p>
        </w:tc>
        <w:tc>
          <w:tcPr>
            <w:tcW w:type="dxa" w:w="295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MaRisk 06/2026, AT 1.2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EBA/GL/2021/05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Interne Governance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MaRisk 06/2026, AT 1.2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EBA/GL/2022/14</w:t>
            </w:r>
          </w:p>
        </w:tc>
        <w:tc>
          <w:tcPr>
            <w:tcW w:type="dxa" w:w="3795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Zinsänderungs- und Kreditspreadrisiken im Anlagebuch</w:t>
            </w:r>
          </w:p>
        </w:tc>
        <w:tc>
          <w:tcPr>
            <w:tcW w:type="dxa" w:w="295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MaRisk 06/2026, AT 1.2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EBA/GL/2025/01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ESG-Risikomanagement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MaRisk 06/2026, AT 1.2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EBA/GL/2025/04</w:t>
            </w:r>
          </w:p>
        </w:tc>
        <w:tc>
          <w:tcPr>
            <w:tcW w:type="dxa" w:w="3795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Umwelt-Szenarioanalyse</w:t>
            </w:r>
          </w:p>
        </w:tc>
        <w:tc>
          <w:tcPr>
            <w:tcW w:type="dxa" w:w="295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MaRisk 06/2026, AT 1.2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</w:tbl>
    <w:p>
      <w:pPr>
        <w:spacing w:after="0" w:line="20" w:lineRule="exact"/>
      </w:pPr>
      <w:r>
        <w:rPr>
          <w:sz w:val="2"/>
        </w:rPr>
      </w:r>
    </w:p>
    <w:p>
      <w:pPr>
        <w:pStyle w:val="Heading1"/>
      </w:pPr>
      <w:r>
        <w:rPr>
          <w:rFonts w:ascii="Arial" w:hAnsi="Arial"/>
          <w:color w:val="000000"/>
        </w:rPr>
        <w:t>3. Eine Änderung beurteilen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5341"/>
        <w:gridCol w:w="8714"/>
      </w:tblGrid>
      <w:tr>
        <w:trPr>
          <w:cantSplit/>
          <w:tblHeader w:val="true"/>
        </w:trPr>
        <w:tc>
          <w:tcPr>
            <w:tcW w:type="dxa" w:w="5341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Feld</w:t>
            </w:r>
          </w:p>
        </w:tc>
        <w:tc>
          <w:tcPr>
            <w:tcW w:type="dxa" w:w="8714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Eintrag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Dokumentnummer und genaue Fundstelle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Bisherige Fassung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Neue Fassung / Änderungsdokument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Amtliche URL und Abrufdatum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Veröffentlichung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[Datum]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Anwendung / Übergangsregel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[Datum und Fundstelle; getrennt von Veröffentlichung]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Betroffener Rechtsträger / Prozess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Entscheidung zur Anwendbarkeit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[anwendbar / teilweise / nicht anwendbar; begründen]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Deutscher Umsetzungskanal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[MaRisk-Fundstelle oder anderer konkreter Anker]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Betroffene Richtlinien, Kontrollen und Nachweise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[IDs / Verweise]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Erforderliche Maßnahme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Verantwortlicher und Termin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Entscheidung / Freigabe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[Person, Datum und Begründung]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Wirksamkeitsprüfung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[Kriterium, Ergebnis und Nachweis]</w:t>
            </w:r>
          </w:p>
        </w:tc>
      </w:tr>
    </w:tbl>
    <w:p>
      <w:pPr>
        <w:spacing w:after="0" w:line="20" w:lineRule="exact"/>
      </w:pPr>
      <w:r>
        <w:rPr>
          <w:sz w:val="2"/>
        </w:rPr>
      </w:r>
    </w:p>
    <w:p>
      <w:pPr>
        <w:pStyle w:val="Heading1"/>
      </w:pPr>
      <w:r>
        <w:rPr>
          <w:rFonts w:ascii="Arial" w:hAnsi="Arial"/>
          <w:color w:val="000000"/>
        </w:rPr>
        <w:t>4. Versionsverlauf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3092"/>
        <w:gridCol w:w="3795"/>
        <w:gridCol w:w="2951"/>
        <w:gridCol w:w="2108"/>
        <w:gridCol w:w="2108"/>
      </w:tblGrid>
      <w:tr>
        <w:trPr>
          <w:cantSplit/>
          <w:tblHeader w:val="true"/>
        </w:trPr>
        <w:tc>
          <w:tcPr>
            <w:tcW w:type="dxa" w:w="3092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3795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Änderung</w:t>
            </w:r>
          </w:p>
        </w:tc>
        <w:tc>
          <w:tcPr>
            <w:tcW w:type="dxa" w:w="2951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Entscheidung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Verantwortlich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Nachweis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</w:tbl>
    <w:p>
      <w:pPr>
        <w:spacing w:after="0" w:line="20" w:lineRule="exact"/>
      </w:pPr>
      <w:r>
        <w:rPr>
          <w:sz w:val="2"/>
        </w:rPr>
      </w:r>
    </w:p>
    <w:p>
      <w:pPr>
        <w:pStyle w:val="Heading1"/>
      </w:pPr>
      <w:r>
        <w:rPr>
          <w:rFonts w:ascii="Arial" w:hAnsi="Arial"/>
          <w:color w:val="000000"/>
        </w:rPr>
        <w:t>Quellen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hyperlink r:id="rId11">
        <w:r>
          <w:rPr>
            <w:rFonts w:ascii="Arial" w:hAnsi="Arial"/>
            <w:color w:val="047857"/>
            <w:u w:val="single"/>
          </w:rPr>
          <w:t xml:space="preserve">BaFin: MaRisk 06/2026, AT 1 Tz. 2</w:t>
        </w:r>
      </w:hyperlink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hyperlink r:id="rId12">
        <w:r>
          <w:rPr>
            <w:rFonts w:ascii="Arial" w:hAnsi="Arial"/>
            <w:color w:val="047857"/>
            <w:u w:val="single"/>
          </w:rPr>
          <w:t xml:space="preserve">EBA-Verordnung, Artikel 16</w:t>
        </w:r>
      </w:hyperlink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965" w:right="893" w:bottom="893" w:left="893" w:header="346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color w:val="666666"/>
        <w:sz w:val="17"/>
      </w:rPr>
      <w:t xml:space="preserve">T-NEX  ·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155448" cy="1387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nex-chevr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" cy="138793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/>
        <w:color w:val="000000"/>
        <w:sz w:val="21"/>
      </w:rPr>
      <w:t xml:space="preserve"> T-NEX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40" w:line="264" w:lineRule="auto"/>
    </w:pPr>
    <w:rPr>
      <w:rFonts w:ascii="Arial" w:hAnsi="Arial"/>
      <w:color w:val="000000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40" w:line="264" w:lineRule="auto"/>
    </w:pPr>
    <w:rPr>
      <w:rFonts w:ascii="Arial" w:hAnsi="Arial"/>
      <w:color w:val="000000"/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 w:line="264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60" w:line="26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undesbank.de/resource/blob/825336/866a68577eb35afee82fbe60c39a4f87/472B63F073F071307366337C94F8C870/2026-06-30-rundschreiben-data.pdf" TargetMode="External"/><Relationship Id="rId12" Type="http://schemas.openxmlformats.org/officeDocument/2006/relationships/hyperlink" Target="https://eur-lex.europa.eu/eli/reg/2010/1093/oj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EBA-Leitlinien-Landkarte: Pflege- und Änderungsblatt</dc:title>
  <dc:subject>T-NEX working material</dc:subject>
  <dc:creator>T-NEX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